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Degerfors kommunfullmäktige</w:t>
      </w:r>
    </w:p>
    <w:p>
      <w:pPr>
        <w:pStyle w:val="Heading1"/>
      </w:pPr>
      <w:r>
        <w:t xml:space="preserve">Förenkla tillstånd och sänk avgifter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Degerfors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rankas 210/290 (Svenskt Näringsliv 2024). Långa handläggningstider och höga avgifter försvårar nyetableringar i en industriberoende kommun.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Degerfors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Degerfors kommunfullmäktige beslutar att införa en maxgräns på 15 arbetsdagar för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avgifterna för bygglov och markupplåtelse sänks med 20 %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e-tjänst för ärendehantering införs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handläggningstider lämnas till näringslivsrådet.</w:t>
      </w:r>
    </w:p>
    <w:p>
      <w:pPr>
        <w:spacing w:before="360"/>
      </w:pPr>
    </w:p>
    <w:p>
      <w:r>
        <w:t xml:space="preserve">Degerfors,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Degerfors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2026-07-13T23:47:51.380Z</dcterms:created>
  <dcterms:modified xsi:type="dcterms:W3CDTF">2026-07-13T23:47:51.380Z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